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82" w:rsidRPr="005D4A32" w:rsidRDefault="00CC0582" w:rsidP="00CC0582">
      <w:pPr>
        <w:widowControl w:val="0"/>
        <w:autoSpaceDE w:val="0"/>
        <w:autoSpaceDN w:val="0"/>
        <w:adjustRightInd w:val="0"/>
        <w:jc w:val="right"/>
        <w:rPr>
          <w:b/>
          <w:snapToGrid/>
          <w:sz w:val="24"/>
          <w:szCs w:val="24"/>
        </w:rPr>
      </w:pPr>
      <w:bookmarkStart w:id="0" w:name="_GoBack"/>
      <w:bookmarkEnd w:id="0"/>
      <w:r w:rsidRPr="005D4A32">
        <w:rPr>
          <w:b/>
          <w:snapToGrid/>
          <w:sz w:val="24"/>
          <w:szCs w:val="24"/>
        </w:rPr>
        <w:t>УТВЕРЖДАЮ</w:t>
      </w:r>
    </w:p>
    <w:p w:rsidR="00CC0582" w:rsidRPr="005D4A32" w:rsidRDefault="00CC0582" w:rsidP="00CC0582">
      <w:pPr>
        <w:widowControl w:val="0"/>
        <w:autoSpaceDE w:val="0"/>
        <w:autoSpaceDN w:val="0"/>
        <w:adjustRightInd w:val="0"/>
        <w:jc w:val="right"/>
        <w:rPr>
          <w:b/>
          <w:snapToGrid/>
          <w:sz w:val="24"/>
          <w:szCs w:val="24"/>
        </w:rPr>
      </w:pPr>
      <w:r w:rsidRPr="005D4A32">
        <w:rPr>
          <w:b/>
          <w:snapToGrid/>
          <w:sz w:val="24"/>
          <w:szCs w:val="24"/>
        </w:rPr>
        <w:t xml:space="preserve">                                                                                        Руководитель Управления ФНС </w:t>
      </w:r>
    </w:p>
    <w:p w:rsidR="00CC0582" w:rsidRPr="005D4A32" w:rsidRDefault="00CC0582" w:rsidP="00CC0582">
      <w:pPr>
        <w:widowControl w:val="0"/>
        <w:autoSpaceDE w:val="0"/>
        <w:autoSpaceDN w:val="0"/>
        <w:adjustRightInd w:val="0"/>
        <w:ind w:left="4956" w:firstLine="708"/>
        <w:jc w:val="right"/>
        <w:rPr>
          <w:b/>
          <w:snapToGrid/>
          <w:sz w:val="24"/>
          <w:szCs w:val="24"/>
        </w:rPr>
      </w:pPr>
      <w:r w:rsidRPr="005D4A32">
        <w:rPr>
          <w:b/>
          <w:snapToGrid/>
          <w:sz w:val="24"/>
          <w:szCs w:val="24"/>
        </w:rPr>
        <w:t>России по Республике Карелия</w:t>
      </w:r>
    </w:p>
    <w:p w:rsidR="00CC0582" w:rsidRPr="005D4A32" w:rsidRDefault="00CC0582" w:rsidP="00CC0582">
      <w:pPr>
        <w:widowControl w:val="0"/>
        <w:autoSpaceDE w:val="0"/>
        <w:autoSpaceDN w:val="0"/>
        <w:adjustRightInd w:val="0"/>
        <w:jc w:val="right"/>
        <w:rPr>
          <w:b/>
          <w:snapToGrid/>
          <w:sz w:val="24"/>
          <w:szCs w:val="24"/>
        </w:rPr>
      </w:pPr>
    </w:p>
    <w:p w:rsidR="00CC0582" w:rsidRPr="005D4A32" w:rsidRDefault="00CC0582" w:rsidP="00CC0582">
      <w:pPr>
        <w:widowControl w:val="0"/>
        <w:autoSpaceDE w:val="0"/>
        <w:autoSpaceDN w:val="0"/>
        <w:adjustRightInd w:val="0"/>
        <w:jc w:val="right"/>
        <w:rPr>
          <w:b/>
          <w:snapToGrid/>
          <w:sz w:val="24"/>
          <w:szCs w:val="24"/>
        </w:rPr>
      </w:pPr>
      <w:r w:rsidRPr="005D4A32">
        <w:rPr>
          <w:b/>
          <w:snapToGrid/>
          <w:sz w:val="24"/>
          <w:szCs w:val="24"/>
        </w:rPr>
        <w:t xml:space="preserve">                                                                                                   __________Кравченко И.В.  </w:t>
      </w:r>
    </w:p>
    <w:p w:rsidR="00CC0582" w:rsidRPr="005D4A32" w:rsidRDefault="00CC0582" w:rsidP="00CC0582">
      <w:pPr>
        <w:widowControl w:val="0"/>
        <w:autoSpaceDE w:val="0"/>
        <w:autoSpaceDN w:val="0"/>
        <w:adjustRightInd w:val="0"/>
        <w:jc w:val="right"/>
        <w:rPr>
          <w:b/>
          <w:snapToGrid/>
          <w:sz w:val="24"/>
          <w:szCs w:val="24"/>
        </w:rPr>
      </w:pPr>
      <w:r w:rsidRPr="005D4A32">
        <w:rPr>
          <w:b/>
          <w:snapToGrid/>
          <w:sz w:val="24"/>
          <w:szCs w:val="24"/>
        </w:rPr>
        <w:t xml:space="preserve">                                                                                         от "___" ___________ 2021 г.</w:t>
      </w:r>
    </w:p>
    <w:p w:rsidR="00CC0582" w:rsidRPr="005D4A32" w:rsidRDefault="00CC0582" w:rsidP="00CC0582">
      <w:pPr>
        <w:autoSpaceDE w:val="0"/>
        <w:autoSpaceDN w:val="0"/>
        <w:adjustRightInd w:val="0"/>
        <w:jc w:val="center"/>
        <w:rPr>
          <w:rFonts w:eastAsia="Calibri"/>
          <w:snapToGrid/>
          <w:sz w:val="28"/>
          <w:szCs w:val="28"/>
          <w:lang w:eastAsia="en-US"/>
        </w:rPr>
      </w:pPr>
    </w:p>
    <w:p w:rsidR="00CC0582" w:rsidRPr="005D4A32" w:rsidRDefault="00CC0582" w:rsidP="00CC0582">
      <w:pPr>
        <w:autoSpaceDE w:val="0"/>
        <w:autoSpaceDN w:val="0"/>
        <w:adjustRightInd w:val="0"/>
        <w:jc w:val="center"/>
        <w:rPr>
          <w:rFonts w:eastAsia="Calibri"/>
          <w:snapToGrid/>
          <w:sz w:val="28"/>
          <w:szCs w:val="28"/>
          <w:lang w:eastAsia="en-US"/>
        </w:rPr>
      </w:pPr>
    </w:p>
    <w:p w:rsidR="00CC0582" w:rsidRPr="005D4A32" w:rsidRDefault="00CC0582" w:rsidP="00CC0582">
      <w:pPr>
        <w:autoSpaceDE w:val="0"/>
        <w:autoSpaceDN w:val="0"/>
        <w:adjustRightInd w:val="0"/>
        <w:jc w:val="center"/>
        <w:rPr>
          <w:rFonts w:eastAsia="Calibri"/>
          <w:snapToGrid/>
          <w:sz w:val="28"/>
          <w:szCs w:val="28"/>
          <w:lang w:eastAsia="en-US"/>
        </w:rPr>
      </w:pPr>
    </w:p>
    <w:p w:rsidR="00CC0582" w:rsidRPr="005D4A32" w:rsidRDefault="00CC0582" w:rsidP="00CC0582">
      <w:pPr>
        <w:autoSpaceDE w:val="0"/>
        <w:autoSpaceDN w:val="0"/>
        <w:adjustRightIn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>Должностной регламент</w:t>
      </w:r>
    </w:p>
    <w:p w:rsidR="00CC0582" w:rsidRPr="005D4A32" w:rsidRDefault="00CC0582" w:rsidP="00CC0582">
      <w:pPr>
        <w:autoSpaceDE w:val="0"/>
        <w:autoSpaceDN w:val="0"/>
        <w:adjustRightIn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 xml:space="preserve">главного госналогинспектора отдела камерального контроля </w:t>
      </w:r>
    </w:p>
    <w:p w:rsidR="00CC0582" w:rsidRPr="005D4A32" w:rsidRDefault="00CC0582" w:rsidP="00CC0582">
      <w:pPr>
        <w:autoSpaceDE w:val="0"/>
        <w:autoSpaceDN w:val="0"/>
        <w:adjustRightIn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 xml:space="preserve">Управления ФНС России по Республике Карелия </w:t>
      </w:r>
    </w:p>
    <w:p w:rsidR="00CC0582" w:rsidRPr="005D4A32" w:rsidRDefault="00CC0582" w:rsidP="00CC0582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</w:p>
    <w:p w:rsidR="00CC0582" w:rsidRPr="005D4A32" w:rsidRDefault="00CC0582" w:rsidP="00CC0582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  <w:r w:rsidRPr="005D4A32">
        <w:rPr>
          <w:b/>
          <w:snapToGrid/>
          <w:sz w:val="24"/>
          <w:szCs w:val="24"/>
        </w:rPr>
        <w:t>I. Общие положения</w:t>
      </w:r>
    </w:p>
    <w:p w:rsidR="00CC0582" w:rsidRPr="005D4A32" w:rsidRDefault="00CC0582" w:rsidP="00CC0582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CC0582" w:rsidRPr="005D4A32" w:rsidRDefault="00CC0582" w:rsidP="00CC058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5D4A32">
        <w:rPr>
          <w:snapToGrid/>
          <w:sz w:val="24"/>
          <w:szCs w:val="24"/>
        </w:rPr>
        <w:t xml:space="preserve">1. Должность федеральной государственной гражданской службы </w:t>
      </w:r>
      <w:r w:rsidRPr="005D4A32">
        <w:rPr>
          <w:snapToGrid/>
          <w:sz w:val="24"/>
          <w:szCs w:val="24"/>
        </w:rPr>
        <w:br/>
        <w:t>(далее – гражданская служба) главного госналогинспектора отдела относится к ведущей группе должностей гражданской службы категории «специалисты».</w:t>
      </w:r>
    </w:p>
    <w:p w:rsidR="00CC0582" w:rsidRPr="005D4A32" w:rsidRDefault="00CC0582" w:rsidP="00CC058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5D4A32">
        <w:rPr>
          <w:snapToGrid/>
          <w:sz w:val="24"/>
          <w:szCs w:val="24"/>
        </w:rPr>
        <w:t>Регистрационный номер (код) должности  – 11-3-3-069</w:t>
      </w:r>
      <w:r w:rsidRPr="005D4A32">
        <w:rPr>
          <w:snapToGrid/>
          <w:sz w:val="24"/>
          <w:szCs w:val="24"/>
          <w:vertAlign w:val="superscript"/>
        </w:rPr>
        <w:footnoteRef/>
      </w:r>
      <w:r w:rsidRPr="005D4A32">
        <w:rPr>
          <w:snapToGrid/>
          <w:sz w:val="24"/>
          <w:szCs w:val="24"/>
        </w:rPr>
        <w:t>.</w:t>
      </w:r>
    </w:p>
    <w:p w:rsidR="00CC0582" w:rsidRPr="005D4A32" w:rsidRDefault="00CC0582" w:rsidP="00CC058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5D4A32">
        <w:rPr>
          <w:snapToGrid/>
          <w:sz w:val="24"/>
          <w:szCs w:val="24"/>
        </w:rPr>
        <w:t>2. </w:t>
      </w:r>
      <w:r w:rsidRPr="005D4A32">
        <w:rPr>
          <w:rFonts w:cs="Calibri"/>
          <w:snapToGrid/>
          <w:sz w:val="24"/>
          <w:szCs w:val="24"/>
        </w:rPr>
        <w:t>Область профессиональной служебной деятельности</w:t>
      </w:r>
      <w:r w:rsidRPr="005D4A32">
        <w:rPr>
          <w:rFonts w:cs="Calibri"/>
          <w:snapToGrid/>
          <w:sz w:val="24"/>
          <w:szCs w:val="24"/>
          <w:vertAlign w:val="superscript"/>
        </w:rPr>
        <w:footnoteRef/>
      </w:r>
      <w:r w:rsidRPr="005D4A32">
        <w:rPr>
          <w:rFonts w:cs="Calibri"/>
          <w:snapToGrid/>
          <w:sz w:val="24"/>
          <w:szCs w:val="24"/>
        </w:rPr>
        <w:t xml:space="preserve"> главный госналогинспектор отдела камерального контроля</w:t>
      </w:r>
      <w:r w:rsidRPr="005D4A32">
        <w:rPr>
          <w:snapToGrid/>
          <w:sz w:val="24"/>
          <w:szCs w:val="24"/>
        </w:rPr>
        <w:t xml:space="preserve"> </w:t>
      </w:r>
      <w:r w:rsidRPr="005D4A32">
        <w:rPr>
          <w:rFonts w:cs="Calibri"/>
          <w:snapToGrid/>
          <w:sz w:val="24"/>
          <w:szCs w:val="24"/>
        </w:rPr>
        <w:t>Управления ФНС России по Республике Карелия</w:t>
      </w:r>
      <w:r w:rsidRPr="005D4A32">
        <w:rPr>
          <w:snapToGrid/>
          <w:sz w:val="24"/>
          <w:szCs w:val="24"/>
        </w:rPr>
        <w:t>.</w:t>
      </w:r>
    </w:p>
    <w:p w:rsidR="00CC0582" w:rsidRPr="005D4A32" w:rsidRDefault="00CC0582" w:rsidP="00CC058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5D4A32">
        <w:rPr>
          <w:snapToGrid/>
          <w:sz w:val="24"/>
          <w:szCs w:val="24"/>
        </w:rPr>
        <w:t>3. </w:t>
      </w:r>
      <w:r w:rsidRPr="005D4A32">
        <w:rPr>
          <w:rFonts w:cs="Calibri"/>
          <w:snapToGrid/>
          <w:sz w:val="24"/>
          <w:szCs w:val="24"/>
        </w:rPr>
        <w:t>Вид профессиональной служебной деятельности</w:t>
      </w:r>
      <w:r w:rsidRPr="005D4A32">
        <w:rPr>
          <w:rFonts w:cs="Calibri"/>
          <w:snapToGrid/>
          <w:sz w:val="24"/>
          <w:szCs w:val="24"/>
          <w:vertAlign w:val="superscript"/>
        </w:rPr>
        <w:footnoteRef/>
      </w:r>
      <w:r w:rsidRPr="005D4A32">
        <w:rPr>
          <w:rFonts w:cs="Calibri"/>
          <w:snapToGrid/>
          <w:sz w:val="24"/>
          <w:szCs w:val="24"/>
        </w:rPr>
        <w:t xml:space="preserve"> главный госналогинспектор отдела Управления ФНС по Республике Карелия</w:t>
      </w:r>
      <w:r w:rsidRPr="005D4A32">
        <w:rPr>
          <w:snapToGrid/>
          <w:sz w:val="24"/>
          <w:szCs w:val="24"/>
        </w:rPr>
        <w:t>.</w:t>
      </w:r>
    </w:p>
    <w:p w:rsidR="00CC0582" w:rsidRPr="005D4A32" w:rsidRDefault="00CC0582" w:rsidP="00CC0582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4. Назначение на должность и освобождение от должности главного госналогинспектора отдела осуществляется  руководителем Управления ФНС России по Республике Карелия.</w:t>
      </w:r>
    </w:p>
    <w:p w:rsidR="00CC0582" w:rsidRPr="005D4A32" w:rsidRDefault="00CC0582" w:rsidP="00CC058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5D4A32">
        <w:rPr>
          <w:snapToGrid/>
          <w:sz w:val="24"/>
          <w:szCs w:val="24"/>
        </w:rPr>
        <w:t>5. Главный госналогинспетор отдела непосредственно подчиняется начальнику отдела камерального контроля Управления ФНС России по Республике Карелия.</w:t>
      </w:r>
      <w:r w:rsidRPr="005D4A32">
        <w:rPr>
          <w:rFonts w:ascii="Calibri" w:hAnsi="Calibri" w:cs="Calibri"/>
          <w:snapToGrid/>
          <w:sz w:val="24"/>
          <w:szCs w:val="24"/>
        </w:rPr>
        <w:t xml:space="preserve"> </w:t>
      </w:r>
    </w:p>
    <w:p w:rsidR="00CC0582" w:rsidRPr="005D4A32" w:rsidRDefault="00CC0582" w:rsidP="00CC0582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CC0582" w:rsidRPr="005D4A32" w:rsidRDefault="00CC0582" w:rsidP="00CC0582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  <w:r w:rsidRPr="005D4A32">
        <w:rPr>
          <w:b/>
          <w:snapToGrid/>
          <w:sz w:val="24"/>
          <w:szCs w:val="24"/>
        </w:rPr>
        <w:t xml:space="preserve">II. Квалификационные требования </w:t>
      </w:r>
      <w:r w:rsidRPr="005D4A32">
        <w:rPr>
          <w:b/>
          <w:snapToGrid/>
          <w:sz w:val="24"/>
          <w:szCs w:val="24"/>
        </w:rPr>
        <w:br/>
        <w:t>для замещения должности гражданской службы</w:t>
      </w:r>
      <w:r w:rsidRPr="005D4A32">
        <w:rPr>
          <w:b/>
          <w:snapToGrid/>
          <w:sz w:val="24"/>
          <w:szCs w:val="24"/>
          <w:vertAlign w:val="superscript"/>
        </w:rPr>
        <w:footnoteRef/>
      </w:r>
      <w:r w:rsidRPr="005D4A32">
        <w:rPr>
          <w:b/>
          <w:snapToGrid/>
          <w:sz w:val="24"/>
          <w:szCs w:val="24"/>
        </w:rPr>
        <w:t xml:space="preserve"> </w:t>
      </w:r>
    </w:p>
    <w:p w:rsidR="00CC0582" w:rsidRPr="005D4A32" w:rsidRDefault="00CC0582" w:rsidP="00CC0582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6. Для замещения должности главного госналогинспектора отдела камерального контроля устанавливаются следующие требования.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6.1. Наличие высшего профессионального образования в соответствии со статьей 12 Федерального закона от 27.07.2004 № 79-ФЗ «О государственной гражданской службе Российской Федерации» по специальности: </w:t>
      </w:r>
      <w:r w:rsidRPr="005D4A32">
        <w:rPr>
          <w:rFonts w:eastAsia="Calibri"/>
          <w:snapToGrid/>
          <w:sz w:val="24"/>
          <w:szCs w:val="24"/>
          <w:vertAlign w:val="superscript"/>
          <w:lang w:eastAsia="en-US"/>
        </w:rPr>
        <w:t xml:space="preserve"> </w:t>
      </w:r>
      <w:r w:rsidRPr="005D4A32">
        <w:rPr>
          <w:rFonts w:eastAsia="Calibri"/>
          <w:snapToGrid/>
          <w:sz w:val="24"/>
          <w:szCs w:val="24"/>
          <w:lang w:eastAsia="en-US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Pr="005D4A32">
        <w:rPr>
          <w:rFonts w:eastAsia="Calibri"/>
          <w:snapToGrid/>
          <w:sz w:val="24"/>
          <w:szCs w:val="24"/>
          <w:vertAlign w:val="superscript"/>
          <w:lang w:eastAsia="en-US"/>
        </w:rPr>
        <w:footnoteRef/>
      </w:r>
      <w:r w:rsidRPr="005D4A32">
        <w:rPr>
          <w:rFonts w:eastAsia="Calibri"/>
          <w:snapToGrid/>
          <w:sz w:val="24"/>
          <w:szCs w:val="24"/>
          <w:lang w:eastAsia="en-US"/>
        </w:rPr>
        <w:t>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5D4A32">
        <w:rPr>
          <w:rFonts w:eastAsia="Calibri"/>
          <w:snapToGrid/>
          <w:spacing w:val="-2"/>
          <w:sz w:val="24"/>
          <w:szCs w:val="24"/>
          <w:lang w:eastAsia="en-US"/>
        </w:rPr>
        <w:t xml:space="preserve">6.2. Наличие стажа работы по специальности: при назначении на должность главного госналогинспектора отдела  стаж государственной гражданской службы должен составлять не мене двух лет или не мене четырех лет стажа работы по специальности </w:t>
      </w:r>
      <w:r w:rsidRPr="005D4A32">
        <w:rPr>
          <w:rFonts w:eastAsia="Calibri"/>
          <w:snapToGrid/>
          <w:sz w:val="24"/>
          <w:szCs w:val="24"/>
          <w:vertAlign w:val="superscript"/>
          <w:lang w:eastAsia="en-US"/>
        </w:rPr>
        <w:footnoteRef/>
      </w:r>
      <w:r w:rsidRPr="005D4A32">
        <w:rPr>
          <w:rFonts w:eastAsia="Calibri"/>
          <w:snapToGrid/>
          <w:sz w:val="24"/>
          <w:szCs w:val="24"/>
          <w:lang w:eastAsia="en-US"/>
        </w:rPr>
        <w:t>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5D4A32">
        <w:rPr>
          <w:rFonts w:eastAsia="Calibri"/>
          <w:snapToGrid/>
          <w:spacing w:val="-2"/>
          <w:sz w:val="24"/>
          <w:szCs w:val="24"/>
          <w:lang w:eastAsia="en-US"/>
        </w:rPr>
        <w:t>6.3. Наличие базовых знаний,</w:t>
      </w:r>
      <w:r w:rsidRPr="005D4A32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5D4A32">
        <w:rPr>
          <w:rFonts w:eastAsia="Calibri"/>
          <w:snapToGrid/>
          <w:spacing w:val="-2"/>
          <w:sz w:val="24"/>
          <w:szCs w:val="24"/>
          <w:lang w:eastAsia="en-US"/>
        </w:rPr>
        <w:t xml:space="preserve">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со средствами массовой информации, обращениями граждан, правил делового этикета,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6.4. Наличие профессиональных знаний:</w:t>
      </w:r>
    </w:p>
    <w:p w:rsidR="00CC0582" w:rsidRPr="005D4A32" w:rsidRDefault="00CC0582" w:rsidP="00CC0582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  6.4.1. В сфере законодательства Российской Федерации: знание Налогового кодекса Российской Федерации; Закона Российской Федерации от 21 марта 1991 г. № 943-1 «О налоговых органах Российской Федерации»;</w:t>
      </w:r>
      <w:r w:rsidRPr="005D4A32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5D4A32">
        <w:rPr>
          <w:rFonts w:eastAsia="Calibri"/>
          <w:snapToGrid/>
          <w:sz w:val="24"/>
          <w:szCs w:val="24"/>
          <w:lang w:eastAsia="en-US"/>
        </w:rPr>
        <w:t xml:space="preserve">постановления Правительства Российской </w:t>
      </w:r>
      <w:r w:rsidRPr="005D4A32">
        <w:rPr>
          <w:rFonts w:eastAsia="Calibri"/>
          <w:snapToGrid/>
          <w:sz w:val="24"/>
          <w:szCs w:val="24"/>
          <w:lang w:eastAsia="en-US"/>
        </w:rPr>
        <w:lastRenderedPageBreak/>
        <w:t>Федерации от 30 сентября 2004 г. № 506 «Об утверждении Положения о Федеральной налоговой службе»;</w:t>
      </w:r>
      <w:r w:rsidRPr="005D4A32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5D4A32">
        <w:rPr>
          <w:rFonts w:eastAsia="Calibri"/>
          <w:snapToGrid/>
          <w:sz w:val="24"/>
          <w:szCs w:val="24"/>
          <w:lang w:eastAsia="en-US"/>
        </w:rPr>
        <w:t xml:space="preserve">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приказа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приказа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приказа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 приказа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НДС». постановления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 приказа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 </w:t>
      </w:r>
    </w:p>
    <w:p w:rsidR="00CC0582" w:rsidRPr="005D4A32" w:rsidRDefault="00CC0582" w:rsidP="00CC0582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Главный госналогинспектор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6.4.2. Иные профессиональные знания: порядок и сроки проведения камеральных проверок; 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требования к составлению акта камеральной проверки; основы финансовых отношений и кредитных отношений;  судебно-арбитражная практика в части камеральных проверок; схемы ухода от налогов; порядок определения налогооблагаемой базы; основы экономики, финансов и кредита, бухгалтерского и налогового учета; основы налогообложения;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администрирования,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принципы формирования статистической налоговой отчетности.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pacing w:val="-2"/>
          <w:sz w:val="24"/>
          <w:szCs w:val="24"/>
          <w:highlight w:val="yellow"/>
          <w:lang w:eastAsia="en-US"/>
        </w:rPr>
      </w:pPr>
      <w:r w:rsidRPr="005D4A32">
        <w:rPr>
          <w:rFonts w:eastAsia="Calibri"/>
          <w:snapToGrid/>
          <w:spacing w:val="-2"/>
          <w:sz w:val="24"/>
          <w:szCs w:val="24"/>
          <w:lang w:eastAsia="en-US"/>
        </w:rPr>
        <w:t>6.5. Наличие функциональных знаний:</w:t>
      </w:r>
      <w:r w:rsidRPr="005D4A32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5D4A32">
        <w:rPr>
          <w:rFonts w:eastAsia="Calibri"/>
          <w:snapToGrid/>
          <w:spacing w:val="-2"/>
          <w:sz w:val="24"/>
          <w:szCs w:val="24"/>
          <w:lang w:eastAsia="en-US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6.6. Наличие базовых умений: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lastRenderedPageBreak/>
        <w:t xml:space="preserve">6.7. Наличие профессиональных умений: расчетно-экономическая  деятельность в сфере налога на добавленную стоимость.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6.8. Наличие функциональных умений: 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работы  с внутренними и периферийными устройствами компьютера;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работы с информационно-телекоммуникационными сетями, в том числе сетью Интернет; 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работы в операционной системе; 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управления электронной почтой; 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работы в текстовом редакторе; 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работы с электронными таблицами; подготовки презентаций; использования графических объектов в электронных документах;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работы с базами данных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>III. Должностные обязанности, права и ответственность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7. Основные права и обязанности главного госналогинспектора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5D4A32">
        <w:rPr>
          <w:rFonts w:eastAsia="Calibri"/>
          <w:snapToGrid/>
          <w:sz w:val="24"/>
          <w:szCs w:val="24"/>
          <w:lang w:eastAsia="en-US"/>
        </w:rPr>
        <w:br/>
        <w:t>«О государственной гражданской службе Российской Федерации».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8. В целях реализации задач и функций, возложенных на  отдел камерального контроля, главный госналогинспектор отдела  обязан: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соблюдать законодательство о налогах и сборах, а также принятые в соответствии с ним нормативные правовые акты при выполнении своих служебных обязанностей;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осуществлять методическое и организационное обеспечение работы нижестоящих налоговых органов по администрированию налога на добавленную стоимость;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информировать налогоплательщиков о законодательстве по налогу на добавленную стоимость;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обеспечивать контроль за  достоверным  и своевременным представлением в ФНС России установленной статистической налоговой отчетности,  закрепляемой за отделом  соответствующими Приказами Управления; 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осуществлять методологическое обеспечение организации и проведения налогового контроля в форме камеральных налоговых проверок и налогового мониторинга отдельных категорий налогоплательщиков с учетом отраслевых особенностей;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координировать проведение территориальными налоговыми органами налогового контроля в форме камеральных налоговых проверок и налогового мониторинга, а также иных мероприятий налогового контроля;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рассматривать в рамках контроля за деятельностью нижестоящих налоговых органов материалы камеральных проверок деклараций по налогу на добавленную стоимость по суммам, предъявленным в целом по налоговой декларации, превышающих 3 млн.рублей;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осуществлять координацию  работы территориальных налоговых органов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осуществлять выявление основных (существенных) признаков применяемых налогоплательщиками схем уклонения от налогообложения с целью предупреждения потерь бюджета и выработки рекомендаций по сбору качественной доказательной базы в ходе проведения налогового контроля в форме камеральных налоговых проверок и налогового мониторинга;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осуществлять анализ и систематизацию применяемых отдельными налогоплательщиками (их категориями) форм и способов уклонения от налогообложения и механизма их выявления при проведении налогового контроля в форме камеральных налоговых проверок и налогового мониторинга;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осуществлять анализ результатов работы нижестоящих налоговых органов по проведению налогового контроля в форме камеральных налоговых проверок и налогового мониторинга, в том числе с использованием автоматизированных систем налогового </w:t>
      </w:r>
      <w:r w:rsidRPr="005D4A32">
        <w:rPr>
          <w:rFonts w:eastAsia="Calibri"/>
          <w:snapToGrid/>
          <w:sz w:val="24"/>
          <w:szCs w:val="24"/>
          <w:lang w:eastAsia="en-US"/>
        </w:rPr>
        <w:lastRenderedPageBreak/>
        <w:t>контроля;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участвовать в разработке и модернизации информационных ресурсов, связанных с автоматизацией проведения налогового контроля в форме камеральных налоговых проверок и налогового мониторинга;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осуществлять дистанционный контроль через СЭОД за соблюдением налоговыми органами законодательства в части организации и проведения налогового контроля в форме камеральных налоговых проверок и налогового мониторинга, производства по делам о налоговых правонарушениях, оформления документов при производстве действий по осуществлению камерального налогового контроля;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участвовать в обучении работников налоговых органов, в том числе посредством проведения совещаний, семинаров;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оказывать практическую и методическую помощь территориальным налоговым органам по вопросам, входящим в компетенцию Отдела;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подготавливать материалы по вопросам, находящимся в компетенции Отдела, для публикации в средствах массовой информации и размещения на интернет-сайте Службы;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осуществлять контроль за деятельностью нижестоящих налоговых органов в ходе проведения аудиторских проверок внутреннего аудита налоговых органов по курируемым вопросам;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участвовать в подготовке заключений по жалобам налогоплательщиков на акты налоговых органов, действия или бездействие их должностных лиц, связанных с вопросами камерального налогового контроля;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проводить разъяснительную работу по применению законодательства о налогах и сборах, а также принятых в соответствии с ними нормативных правовых актов в части камерального налогового контроля;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обеспечивать подготовку информации, сбор материалов от отделов Управления и инспекций по курируемым направлениям, осуществлять подготовку сводных справок, материалов для рассмотрения на совещаниях, проводимых руководством Управления;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участвовать в совещаниях, проводимых руководством Управления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обеспечивать правильное ведение и хранение налоговых дел, материалов налоговых проверок, документов, полученных от сторонних организаций;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соблюдать правила внутреннего трудового распорядка и дисциплины при выполнении должностных обязанностей;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осуществлять внутренний контроль по выполнению операций технологического процесса ФНС России по кодам 103.06.06.00.0020 и 103.06.06.00.0030;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соблюдать налоговую тайну;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выполнять иные поручения начальника отдела, руководства Управления.</w:t>
      </w:r>
    </w:p>
    <w:p w:rsidR="00CC0582" w:rsidRPr="005D4A32" w:rsidRDefault="00CC0582" w:rsidP="00CC0582">
      <w:pPr>
        <w:widowControl w:val="0"/>
        <w:ind w:left="142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10. Главный госналогинспектор  отдела </w:t>
      </w:r>
      <w:r w:rsidRPr="005D4A32">
        <w:rPr>
          <w:rFonts w:eastAsia="Calibri"/>
          <w:snapToGrid/>
          <w:sz w:val="24"/>
          <w:szCs w:val="24"/>
          <w:u w:val="single"/>
          <w:lang w:eastAsia="en-US"/>
        </w:rPr>
        <w:t>о</w:t>
      </w:r>
      <w:r w:rsidRPr="005D4A32">
        <w:rPr>
          <w:rFonts w:eastAsia="Calibri"/>
          <w:snapToGrid/>
          <w:sz w:val="24"/>
          <w:szCs w:val="24"/>
          <w:lang w:eastAsia="en-US"/>
        </w:rPr>
        <w:t xml:space="preserve">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5D4A32">
        <w:rPr>
          <w:rFonts w:eastAsia="Calibri"/>
          <w:snapToGrid/>
          <w:sz w:val="24"/>
          <w:szCs w:val="24"/>
          <w:lang w:eastAsia="en-US"/>
        </w:rPr>
        <w:br/>
        <w:t>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России;</w:t>
      </w:r>
    </w:p>
    <w:p w:rsidR="00CC0582" w:rsidRPr="005D4A32" w:rsidRDefault="00CC0582" w:rsidP="00CC0582">
      <w:pPr>
        <w:widowControl w:val="0"/>
        <w:ind w:left="142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 11. Главный госналогинспектор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>IV. Перечень вопросов, по которым главный госналогинспектор отдела   вправе или обязан  самостоятельно принимать управленческие и иные решения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12. При исполнении служебных обязанностей главный госналогинспектор отдела вправе самостоятельно принимать решения по вопросам: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организации работы по реализации задач и функций на закрепленном участке;</w:t>
      </w:r>
      <w:r w:rsidRPr="005D4A32">
        <w:rPr>
          <w:rFonts w:eastAsia="Calibri"/>
          <w:snapToGrid/>
          <w:sz w:val="24"/>
          <w:szCs w:val="24"/>
          <w:lang w:eastAsia="en-US"/>
        </w:rPr>
        <w:tab/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включения подготовленных в ходе аудиторских проверок внутреннего </w:t>
      </w:r>
      <w:r w:rsidRPr="005D4A32">
        <w:rPr>
          <w:rFonts w:eastAsia="Calibri"/>
          <w:snapToGrid/>
          <w:sz w:val="24"/>
          <w:szCs w:val="24"/>
          <w:lang w:eastAsia="en-US"/>
        </w:rPr>
        <w:lastRenderedPageBreak/>
        <w:t>налогового аудита справок по курируемым направлениям деятельности в акты аудиторских проверок, в которых заместитель начальника отдела принимает участие.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оценки достоверности и качества представленных нижестоящими налоговыми органами отчётных данных по формам статистической налоговой отчётности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оказания практической помощи нижестоящим налоговым органам по предмету деятельности отдела.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13. При исполнении служебных обязанностей главный госналогинспектор отдела обязан самостоятельно принимать решения по вопросам: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5D4A32">
        <w:rPr>
          <w:rFonts w:eastAsia="Calibri"/>
          <w:snapToGrid/>
          <w:sz w:val="24"/>
          <w:szCs w:val="24"/>
          <w:lang w:eastAsia="en-US"/>
        </w:rPr>
        <w:t>организации работы по реализации задач и функций на закрепленном участке;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оценки достоверности и качества представленных нижестоящими налоговыми органами отчётных данных по формам статистической налоговой отчётности;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включения подготовленных в ходе аудиторских проверок внутреннего аудита справок по курируемым направлениям деятельности в акты аудиторских проверок, в которых главный госналогинспектор принимает участие.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оказания практической помощи нижестоящим налоговым органам по предмету деятельности отдела.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>V. Перечень вопросов, по которым главный госналогинспектор отдела  вправе или обязан участвовать при подготовке проектов нормативных правовых актов и (или)  проектов управленческих и иных решений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14. Главный госналогинспектор отдела  в соответствии со своей компетенцией вправе участвовать в подготовке (обсуждении) следующих проектов: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по применению законодательства Российской Федерации о налогах и сборах;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15. Главный госналогинспектор отдела в соответствии со своей компетенцией обязан участвовать в подготовке (обсуждении) следующих проектов: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 положений об отделе;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 графика отпусков гражданских служащих отдела;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 иных актов по поручению непосредственного руководителя и руководства управления.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 xml:space="preserve">VI. Сроки и процедуры подготовки, рассмотрения проектов </w:t>
      </w:r>
      <w:r w:rsidRPr="005D4A32">
        <w:rPr>
          <w:rFonts w:eastAsia="Calibri"/>
          <w:b/>
          <w:snapToGrid/>
          <w:sz w:val="24"/>
          <w:szCs w:val="24"/>
          <w:lang w:eastAsia="en-US"/>
        </w:rPr>
        <w:br/>
        <w:t xml:space="preserve">управленческих и иных решений, порядок согласования и </w:t>
      </w: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>принятия данных решений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16. В соответствии со своими должностными обязанностями главный госналогинспектор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CC0582" w:rsidRPr="005D4A32" w:rsidRDefault="00CC0582" w:rsidP="00CC0582">
      <w:pPr>
        <w:widowControl w:val="0"/>
        <w:rPr>
          <w:rFonts w:eastAsia="Calibri"/>
          <w:b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>VII. Порядок служебного взаимодействия</w:t>
      </w:r>
    </w:p>
    <w:p w:rsidR="00CC0582" w:rsidRPr="005D4A32" w:rsidRDefault="00CC0582" w:rsidP="00CC0582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17. Взаимодействие главного госналогинспектора отдела 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5D4A32">
        <w:rPr>
          <w:rFonts w:eastAsia="Calibri"/>
          <w:snapToGrid/>
          <w:sz w:val="24"/>
          <w:szCs w:val="24"/>
          <w:lang w:eastAsia="en-US"/>
        </w:rPr>
        <w:br/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C0582" w:rsidRPr="005D4A32" w:rsidRDefault="00CC0582" w:rsidP="00CC0582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>Федеральной налоговой службы</w:t>
      </w:r>
    </w:p>
    <w:p w:rsidR="00CC0582" w:rsidRPr="005D4A32" w:rsidRDefault="00CC0582" w:rsidP="00CC0582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18. Главный госналогинспектор отдела в соответствии с замещаемой государственной гражданской должностью и в пределах функциональной компетенции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Управлением: 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>осуществление проведения государственных статистических наблюдений в налоговой системе Российской Федерации;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•</w:t>
      </w:r>
      <w:r w:rsidRPr="005D4A32">
        <w:rPr>
          <w:rFonts w:eastAsia="Calibri"/>
          <w:snapToGrid/>
          <w:sz w:val="24"/>
          <w:szCs w:val="24"/>
          <w:lang w:eastAsia="en-US"/>
        </w:rPr>
        <w:tab/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лиц. </w:t>
      </w:r>
    </w:p>
    <w:p w:rsidR="00CC0582" w:rsidRPr="005D4A32" w:rsidRDefault="00CC0582" w:rsidP="00CC0582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>IX. Показатели эффективности и результативности</w:t>
      </w:r>
    </w:p>
    <w:p w:rsidR="00CC0582" w:rsidRPr="005D4A32" w:rsidRDefault="00CC0582" w:rsidP="00CC058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5D4A32">
        <w:rPr>
          <w:rFonts w:eastAsia="Calibri"/>
          <w:b/>
          <w:snapToGrid/>
          <w:sz w:val="24"/>
          <w:szCs w:val="24"/>
          <w:lang w:eastAsia="en-US"/>
        </w:rPr>
        <w:t>профессиональной служебной деятельности</w:t>
      </w:r>
    </w:p>
    <w:p w:rsidR="00CC0582" w:rsidRPr="005D4A32" w:rsidRDefault="00CC0582" w:rsidP="00CC0582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19. Эффективность и результативность профессиональной служебной деятельности главного госналогинспектора отдела оценивается по следующим показателям</w:t>
      </w:r>
      <w:r w:rsidRPr="005D4A32">
        <w:rPr>
          <w:rFonts w:eastAsia="Calibri"/>
          <w:snapToGrid/>
          <w:sz w:val="24"/>
          <w:szCs w:val="24"/>
          <w:vertAlign w:val="superscript"/>
          <w:lang w:eastAsia="en-US"/>
        </w:rPr>
        <w:footnoteRef/>
      </w:r>
      <w:r w:rsidRPr="005D4A32">
        <w:rPr>
          <w:rFonts w:eastAsia="Calibri"/>
          <w:snapToGrid/>
          <w:sz w:val="24"/>
          <w:szCs w:val="24"/>
          <w:lang w:eastAsia="en-US"/>
        </w:rPr>
        <w:t>: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C0582" w:rsidRPr="005D4A32" w:rsidRDefault="00CC0582" w:rsidP="00CC058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CC0582" w:rsidRPr="005D4A32" w:rsidRDefault="00CC0582" w:rsidP="00CC0582">
      <w:pPr>
        <w:widowControl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CC0582" w:rsidRPr="005D4A32" w:rsidRDefault="00CC0582" w:rsidP="00CC0582">
      <w:pPr>
        <w:widowControl w:val="0"/>
        <w:ind w:firstLine="709"/>
        <w:rPr>
          <w:rFonts w:eastAsia="Calibri"/>
          <w:snapToGrid/>
          <w:sz w:val="24"/>
          <w:szCs w:val="24"/>
          <w:lang w:eastAsia="en-US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>Начальник отдела</w:t>
      </w:r>
    </w:p>
    <w:p w:rsidR="00CC0582" w:rsidRPr="005D4A32" w:rsidRDefault="00CC0582" w:rsidP="00CC0582">
      <w:pPr>
        <w:widowControl w:val="0"/>
        <w:ind w:firstLine="709"/>
        <w:rPr>
          <w:b/>
          <w:snapToGrid/>
          <w:sz w:val="24"/>
          <w:szCs w:val="24"/>
        </w:rPr>
      </w:pPr>
      <w:r w:rsidRPr="005D4A32">
        <w:rPr>
          <w:rFonts w:eastAsia="Calibri"/>
          <w:snapToGrid/>
          <w:sz w:val="24"/>
          <w:szCs w:val="24"/>
          <w:lang w:eastAsia="en-US"/>
        </w:rPr>
        <w:t xml:space="preserve">камерального контроля Управления: _________________ </w:t>
      </w:r>
    </w:p>
    <w:p w:rsidR="00CC0582" w:rsidRPr="005D4A32" w:rsidRDefault="00CC0582" w:rsidP="00CC0582">
      <w:pPr>
        <w:ind w:left="-720" w:right="-1234"/>
        <w:rPr>
          <w:b/>
          <w:snapToGrid/>
          <w:sz w:val="24"/>
          <w:szCs w:val="24"/>
        </w:rPr>
      </w:pPr>
    </w:p>
    <w:p w:rsidR="00CC0582" w:rsidRPr="005D4A32" w:rsidRDefault="00CC0582" w:rsidP="00CC0582">
      <w:pPr>
        <w:ind w:left="-720" w:right="-1234"/>
        <w:rPr>
          <w:b/>
          <w:snapToGrid/>
          <w:sz w:val="24"/>
          <w:szCs w:val="24"/>
        </w:rPr>
      </w:pPr>
    </w:p>
    <w:p w:rsidR="00CC0582" w:rsidRPr="005D4A32" w:rsidRDefault="00CC0582" w:rsidP="00CC0582">
      <w:pPr>
        <w:ind w:left="-720" w:right="-1234"/>
        <w:rPr>
          <w:b/>
          <w:snapToGrid/>
          <w:sz w:val="24"/>
          <w:szCs w:val="24"/>
        </w:rPr>
      </w:pPr>
    </w:p>
    <w:p w:rsidR="00CC0582" w:rsidRPr="005D4A32" w:rsidRDefault="00CC0582" w:rsidP="00CC0582">
      <w:pPr>
        <w:ind w:left="-720" w:right="-1234"/>
        <w:rPr>
          <w:b/>
          <w:snapToGrid/>
          <w:sz w:val="24"/>
          <w:szCs w:val="24"/>
        </w:rPr>
      </w:pPr>
    </w:p>
    <w:p w:rsidR="00FD34D2" w:rsidRDefault="00FD34D2"/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55" w:rsidRDefault="00004F55">
      <w:r>
        <w:separator/>
      </w:r>
    </w:p>
  </w:endnote>
  <w:endnote w:type="continuationSeparator" w:id="0">
    <w:p w:rsidR="00004F55" w:rsidRDefault="0000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CC0582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55" w:rsidRDefault="00004F55">
      <w:r>
        <w:separator/>
      </w:r>
    </w:p>
  </w:footnote>
  <w:footnote w:type="continuationSeparator" w:id="0">
    <w:p w:rsidR="00004F55" w:rsidRDefault="0000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82"/>
    <w:rsid w:val="00001C43"/>
    <w:rsid w:val="00004F55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C0582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582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582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2021-08-30T08:10:00Z</dcterms:created>
  <dcterms:modified xsi:type="dcterms:W3CDTF">2021-08-30T08:11:00Z</dcterms:modified>
</cp:coreProperties>
</file>